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128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280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spacing w:before="0" w:after="0"/>
        <w:ind w:right="42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ПОСТАНОВЛЕНИЕ</w:t>
      </w:r>
    </w:p>
    <w:p>
      <w:pPr>
        <w:spacing w:before="0" w:after="0"/>
        <w:ind w:right="42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69"/>
        <w:gridCol w:w="4807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16 февраля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5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открытом судебном заседании дело об административном правонарушении, возбужденное по ч.1 ст.15.33.2 КоАП РФ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директора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ООО «</w:t>
      </w:r>
      <w:r>
        <w:rPr>
          <w:rFonts w:ascii="Times New Roman" w:eastAsia="Times New Roman" w:hAnsi="Times New Roman" w:cs="Times New Roman"/>
          <w:sz w:val="28"/>
          <w:szCs w:val="28"/>
        </w:rPr>
        <w:t>Сомон Стройсервис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Шарипова </w:t>
      </w:r>
      <w:r>
        <w:rPr>
          <w:rStyle w:val="cat-UserDefinedgrp-30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0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8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9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сведений о привлечении к административной ответственности не представлено,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8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pacing w:val="38"/>
          <w:sz w:val="28"/>
          <w:szCs w:val="28"/>
        </w:rPr>
        <w:t>: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FIOgrp-17rplc-1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являясь </w:t>
      </w:r>
      <w:r>
        <w:rPr>
          <w:rFonts w:ascii="Times New Roman" w:eastAsia="Times New Roman" w:hAnsi="Times New Roman" w:cs="Times New Roman"/>
          <w:sz w:val="28"/>
          <w:szCs w:val="28"/>
        </w:rPr>
        <w:t>директором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ООО «</w:t>
      </w:r>
      <w:r>
        <w:rPr>
          <w:rFonts w:ascii="Times New Roman" w:eastAsia="Times New Roman" w:hAnsi="Times New Roman" w:cs="Times New Roman"/>
          <w:sz w:val="28"/>
          <w:szCs w:val="28"/>
        </w:rPr>
        <w:t>Сомон Стройсервис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исполняя свои обязанности по адресу места регистрации юридического лица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 до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24 час. 00 мин. </w:t>
      </w:r>
      <w:r>
        <w:rPr>
          <w:rFonts w:ascii="Times New Roman" w:eastAsia="Times New Roman" w:hAnsi="Times New Roman" w:cs="Times New Roman"/>
          <w:sz w:val="28"/>
          <w:szCs w:val="28"/>
        </w:rPr>
        <w:t>18.11.2025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нарушение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п.5 п.2 </w:t>
      </w:r>
      <w:r>
        <w:rPr>
          <w:rFonts w:ascii="Times New Roman" w:eastAsia="Times New Roman" w:hAnsi="Times New Roman" w:cs="Times New Roman"/>
          <w:sz w:val="28"/>
          <w:szCs w:val="28"/>
        </w:rPr>
        <w:t>ст.11 Федерального закона от 01.04.1996 г. №27-ФЗ «Об индивидуальном (персонифицированном) учете в системе обязательного пенсионного страхования и обязательного социального страхования» (далее - Федеральный закон от 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1.04.1996 №27-ФЗ) </w:t>
      </w:r>
      <w:r>
        <w:rPr>
          <w:rFonts w:ascii="Times New Roman" w:eastAsia="Times New Roman" w:hAnsi="Times New Roman" w:cs="Times New Roman"/>
          <w:sz w:val="28"/>
          <w:szCs w:val="28"/>
        </w:rPr>
        <w:t>не обеспечил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представление в Отделение Фонда пенсионного и социального страхования по ХМАО-Югре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установленные сроки сведения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дате </w:t>
      </w:r>
      <w:r>
        <w:rPr>
          <w:rFonts w:ascii="Times New Roman" w:eastAsia="Times New Roman" w:hAnsi="Times New Roman" w:cs="Times New Roman"/>
          <w:sz w:val="28"/>
          <w:szCs w:val="28"/>
        </w:rPr>
        <w:t>прекращения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договора ГПХ </w:t>
      </w:r>
      <w:r>
        <w:rPr>
          <w:rFonts w:ascii="Times New Roman" w:eastAsia="Times New Roman" w:hAnsi="Times New Roman" w:cs="Times New Roman"/>
          <w:sz w:val="28"/>
          <w:szCs w:val="28"/>
        </w:rPr>
        <w:t>14.11.2025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застрахованным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дела </w:t>
      </w:r>
      <w:r>
        <w:rPr>
          <w:rStyle w:val="cat-FIOgrp-17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присутствовал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О дате, времени и </w:t>
      </w:r>
      <w:r>
        <w:rPr>
          <w:rFonts w:ascii="Times New Roman" w:eastAsia="Times New Roman" w:hAnsi="Times New Roman" w:cs="Times New Roman"/>
          <w:sz w:val="28"/>
          <w:szCs w:val="28"/>
        </w:rPr>
        <w:t>месте рассмотрения дела извещен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надлежащим образом,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отложении дела не просил</w:t>
      </w:r>
      <w:r>
        <w:rPr>
          <w:rFonts w:ascii="Times New Roman" w:eastAsia="Times New Roman" w:hAnsi="Times New Roman" w:cs="Times New Roman"/>
          <w:sz w:val="28"/>
          <w:szCs w:val="28"/>
        </w:rPr>
        <w:t>, иных ходатайств не заявлял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положениями ч.2 ст.25.1 и п.4 ч.1 ст.29.7 КоАП РФ дело рассмотрено в отсутствие привлекаемого лица.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 протокол об административном правонарушении и иные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Ответственность по ч.1 ст.15.33.2 КоАП РФ наступает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подп.5 п.2 ст.11 Федерального закона от 01.04.1996 №27-ФЗ «Об индивидуальном (персонифицированном) учете в системах обязательного пенсионного страхования и обязательного социального страхования»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страхователь представляет о каждом работающем у него лице (включая лиц, заключивших </w:t>
      </w:r>
      <w:r>
        <w:rPr>
          <w:rFonts w:ascii="Times New Roman" w:eastAsia="Times New Roman" w:hAnsi="Times New Roman" w:cs="Times New Roman"/>
          <w:sz w:val="28"/>
          <w:szCs w:val="28"/>
        </w:rPr>
        <w:t>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multilink/10106192/paragraph/1840292/number/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сведения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0900200/entry/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 о налогах и сборах начисляются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0106192/entry/10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страховые взносы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и периоды выполнения работ (оказания услуг) по таким договорам (форма ЕФС-1, раздел 1, подраздел 1.1).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п.6 ст.11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01.04.1996 №27-ФЗ </w:t>
      </w:r>
      <w:r>
        <w:rPr>
          <w:rFonts w:ascii="Times New Roman" w:eastAsia="Times New Roman" w:hAnsi="Times New Roman" w:cs="Times New Roman"/>
          <w:sz w:val="28"/>
          <w:szCs w:val="28"/>
        </w:rPr>
        <w:t>сведения, указанные в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0106192/entry/112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подпункте 5 пункта 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настоящей статьи, представляются не позднее рабочего дня, следующего за днем заключения с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0106192/entry/10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застрахованным лицом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соответствующего договора, а в случае прекращения договора не позднее рабочего дня, следующего за днем его прекращения.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сведения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>прекращении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договора ГПХ </w:t>
      </w:r>
      <w:r>
        <w:rPr>
          <w:rFonts w:ascii="Times New Roman" w:eastAsia="Times New Roman" w:hAnsi="Times New Roman" w:cs="Times New Roman"/>
          <w:sz w:val="28"/>
          <w:szCs w:val="28"/>
        </w:rPr>
        <w:t>14.11.2025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застрахованным лицом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(форма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ЕФС-1, раздел 1, подраздел 1.1),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следовало предоставить 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17.11.2025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Однако сведения по форме ЕФС-1, раздел 1, подраздел 1.1 предоставлены по телекоммуникационным каналам связи </w:t>
      </w:r>
      <w:r>
        <w:rPr>
          <w:rFonts w:ascii="Times New Roman" w:eastAsia="Times New Roman" w:hAnsi="Times New Roman" w:cs="Times New Roman"/>
          <w:sz w:val="28"/>
          <w:szCs w:val="28"/>
        </w:rPr>
        <w:t>09.12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то есть с нарушением установленного законодательством срока.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подтверждаются исследованными судом доказательствами, а именно: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копией акта о выявлении правонарушения от </w:t>
      </w:r>
      <w:r>
        <w:rPr>
          <w:rFonts w:ascii="Times New Roman" w:eastAsia="Times New Roman" w:hAnsi="Times New Roman" w:cs="Times New Roman"/>
          <w:sz w:val="28"/>
          <w:szCs w:val="28"/>
        </w:rPr>
        <w:t>24.12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копией формы ЕФС-1 разд.1 подразд.1.1, поступившей в ОСФР по ХМАО-Югре </w:t>
      </w:r>
      <w:r>
        <w:rPr>
          <w:rFonts w:ascii="Times New Roman" w:eastAsia="Times New Roman" w:hAnsi="Times New Roman" w:cs="Times New Roman"/>
          <w:sz w:val="28"/>
          <w:szCs w:val="28"/>
        </w:rPr>
        <w:t>09.12.2025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выпиской из ЕГРЮЛ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ООО «</w:t>
      </w:r>
      <w:r>
        <w:rPr>
          <w:rFonts w:ascii="Times New Roman" w:eastAsia="Times New Roman" w:hAnsi="Times New Roman" w:cs="Times New Roman"/>
          <w:sz w:val="28"/>
          <w:szCs w:val="28"/>
        </w:rPr>
        <w:t>Сомон Стройсервис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17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несвоевременном предоставлении сведений в отделение Фонда пенсионного и социального страхования по ХМАО-Югре по форме ЕФС-1 раздел 1 подраздел 1.1 нашла свое подтверждение.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Бездействие </w:t>
      </w:r>
      <w:r>
        <w:rPr>
          <w:rStyle w:val="cat-FIOgrp-17rplc-3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 квалифицирует по ч.1 ст.15.33.2 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непредставление в установленный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оформленных в установленном порядке сведений (документов), необходимых </w:t>
      </w:r>
      <w:r>
        <w:rPr>
          <w:rFonts w:ascii="Times New Roman" w:eastAsia="Times New Roman" w:hAnsi="Times New Roman" w:cs="Times New Roman"/>
          <w:sz w:val="28"/>
          <w:szCs w:val="28"/>
        </w:rPr>
        <w:t>для ведения индивидуального (персонифицированного) учета в системах обязательного пенсионного страхования и обязательного социального страхования.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наказания, мировой судья учитывает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имущественное положение.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Смягчающим административную ответственность обстоятельством является добровольное прекращение противоправного поведения. Отягчающих административную ответственность обстоятельств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руководствуясь ст.ст.23.</w:t>
      </w:r>
      <w:r>
        <w:rPr>
          <w:rFonts w:ascii="Times New Roman" w:eastAsia="Times New Roman" w:hAnsi="Times New Roman" w:cs="Times New Roman"/>
          <w:sz w:val="28"/>
          <w:szCs w:val="28"/>
        </w:rPr>
        <w:t>1, 29.10 КоАП РФ, мировой судья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: 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>директора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ООО «</w:t>
      </w:r>
      <w:r>
        <w:rPr>
          <w:rFonts w:ascii="Times New Roman" w:eastAsia="Times New Roman" w:hAnsi="Times New Roman" w:cs="Times New Roman"/>
          <w:sz w:val="28"/>
          <w:szCs w:val="28"/>
        </w:rPr>
        <w:t>Сомон Стройсервис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Style w:val="cat-FIOgrp-16rplc-3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30rplc-3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административной ответственности за совершение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15.33.2 Кодекса Российской Федерации об административных правонарушениях, и назначить административное наказание в виде административного штрафа в размере </w:t>
      </w:r>
      <w:r>
        <w:rPr>
          <w:rStyle w:val="cat-Sumgrp-19rplc-3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ст.31.5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ч.1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Получатель: УФК по Ханты-Мансийскому автономному округу-Югре (ОСФР по ХМАО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Style w:val="cat-Addressgrp-2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04874Ф87010) Банк получателя: РКЦ Ханты-Мансийск/УФК по </w:t>
      </w:r>
      <w:r>
        <w:rPr>
          <w:rStyle w:val="cat-Addressgrp-3rplc-3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ИНН получателя: 8601002078 КПП получателя: 860101001 ОКТМО 71871000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БИК ТОФК-007162163 КБК 79711601230060000140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Счет получателя платежа (номер казначейского счета) 03100643000000018700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Кор/счет 40102810245370000007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КБК – 7971160123006000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40 УИН </w:t>
      </w:r>
      <w:r>
        <w:rPr>
          <w:rFonts w:ascii="Times New Roman" w:eastAsia="Times New Roman" w:hAnsi="Times New Roman" w:cs="Times New Roman"/>
          <w:sz w:val="28"/>
          <w:szCs w:val="28"/>
        </w:rPr>
        <w:t>79702700000000369062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4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5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каб.115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4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8rplc-4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Style w:val="cat-FIOgrp-18rplc-45"/>
          <w:rFonts w:ascii="Times New Roman" w:eastAsia="Times New Roman" w:hAnsi="Times New Roman" w:cs="Times New Roman"/>
          <w:sz w:val="28"/>
          <w:szCs w:val="28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UserDefinedgrp-30rplc-7">
    <w:name w:val="cat-UserDefined grp-30 rplc-7"/>
    <w:basedOn w:val="DefaultParagraphFont"/>
  </w:style>
  <w:style w:type="character" w:customStyle="1" w:styleId="cat-ExternalSystemDefinedgrp-27rplc-8">
    <w:name w:val="cat-ExternalSystemDefined grp-27 rplc-8"/>
    <w:basedOn w:val="DefaultParagraphFont"/>
  </w:style>
  <w:style w:type="character" w:customStyle="1" w:styleId="cat-PassportDatagrp-20rplc-9">
    <w:name w:val="cat-PassportData grp-20 rplc-9"/>
    <w:basedOn w:val="DefaultParagraphFont"/>
  </w:style>
  <w:style w:type="character" w:customStyle="1" w:styleId="cat-ExternalSystemDefinedgrp-28rplc-10">
    <w:name w:val="cat-ExternalSystemDefined grp-28 rplc-10"/>
    <w:basedOn w:val="DefaultParagraphFont"/>
  </w:style>
  <w:style w:type="character" w:customStyle="1" w:styleId="cat-ExternalSystemDefinedgrp-29rplc-11">
    <w:name w:val="cat-ExternalSystemDefined grp-29 rplc-11"/>
    <w:basedOn w:val="DefaultParagraphFont"/>
  </w:style>
  <w:style w:type="character" w:customStyle="1" w:styleId="cat-FIOgrp-17rplc-12">
    <w:name w:val="cat-FIO grp-17 rplc-12"/>
    <w:basedOn w:val="DefaultParagraphFont"/>
  </w:style>
  <w:style w:type="character" w:customStyle="1" w:styleId="cat-FIOgrp-17rplc-19">
    <w:name w:val="cat-FIO grp-17 rplc-19"/>
    <w:basedOn w:val="DefaultParagraphFont"/>
  </w:style>
  <w:style w:type="character" w:customStyle="1" w:styleId="cat-FIOgrp-17rplc-29">
    <w:name w:val="cat-FIO grp-17 rplc-29"/>
    <w:basedOn w:val="DefaultParagraphFont"/>
  </w:style>
  <w:style w:type="character" w:customStyle="1" w:styleId="cat-FIOgrp-17rplc-30">
    <w:name w:val="cat-FIO grp-17 rplc-30"/>
    <w:basedOn w:val="DefaultParagraphFont"/>
  </w:style>
  <w:style w:type="character" w:customStyle="1" w:styleId="cat-FIOgrp-16rplc-32">
    <w:name w:val="cat-FIO grp-16 rplc-32"/>
    <w:basedOn w:val="DefaultParagraphFont"/>
  </w:style>
  <w:style w:type="character" w:customStyle="1" w:styleId="cat-UserDefinedgrp-30rplc-33">
    <w:name w:val="cat-UserDefined grp-30 rplc-33"/>
    <w:basedOn w:val="DefaultParagraphFont"/>
  </w:style>
  <w:style w:type="character" w:customStyle="1" w:styleId="cat-Sumgrp-19rplc-34">
    <w:name w:val="cat-Sum grp-19 rplc-34"/>
    <w:basedOn w:val="DefaultParagraphFont"/>
  </w:style>
  <w:style w:type="character" w:customStyle="1" w:styleId="cat-Addressgrp-2rplc-35">
    <w:name w:val="cat-Address grp-2 rplc-35"/>
    <w:basedOn w:val="DefaultParagraphFont"/>
  </w:style>
  <w:style w:type="character" w:customStyle="1" w:styleId="cat-Addressgrp-3rplc-36">
    <w:name w:val="cat-Address grp-3 rplc-36"/>
    <w:basedOn w:val="DefaultParagraphFont"/>
  </w:style>
  <w:style w:type="character" w:customStyle="1" w:styleId="cat-Addressgrp-4rplc-41">
    <w:name w:val="cat-Address grp-4 rplc-41"/>
    <w:basedOn w:val="DefaultParagraphFont"/>
  </w:style>
  <w:style w:type="character" w:customStyle="1" w:styleId="cat-Addressgrp-5rplc-42">
    <w:name w:val="cat-Address grp-5 rplc-42"/>
    <w:basedOn w:val="DefaultParagraphFont"/>
  </w:style>
  <w:style w:type="character" w:customStyle="1" w:styleId="cat-Addressgrp-4rplc-43">
    <w:name w:val="cat-Address grp-4 rplc-43"/>
    <w:basedOn w:val="DefaultParagraphFont"/>
  </w:style>
  <w:style w:type="character" w:customStyle="1" w:styleId="cat-FIOgrp-18rplc-44">
    <w:name w:val="cat-FIO grp-18 rplc-44"/>
    <w:basedOn w:val="DefaultParagraphFont"/>
  </w:style>
  <w:style w:type="character" w:customStyle="1" w:styleId="cat-FIOgrp-18rplc-45">
    <w:name w:val="cat-FIO grp-18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